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8B" w:rsidRDefault="00407F8B" w:rsidP="00407F8B">
      <w:pPr>
        <w:rPr>
          <w:rFonts w:ascii="Verdana" w:hAnsi="Verdana"/>
          <w:b/>
          <w:sz w:val="20"/>
          <w:szCs w:val="20"/>
        </w:rPr>
      </w:pPr>
      <w:bookmarkStart w:id="0" w:name="MandRep"/>
      <w:bookmarkStart w:id="1" w:name="ft15"/>
      <w:r>
        <w:rPr>
          <w:noProof/>
        </w:rPr>
        <w:drawing>
          <wp:inline distT="0" distB="6985" distL="0" distR="0">
            <wp:extent cx="1133475" cy="774700"/>
            <wp:effectExtent l="0" t="0" r="0" b="0"/>
            <wp:docPr id="1" name="Image 3" descr="C:\Users\dir\Documents\CLEE\CLEE 2014 15\C.R. REUNIONS\logo clee colmar n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C:\Users\dir\Documents\CLEE\CLEE 2014 15\C.R. REUNIONS\logo clee colmar nv.png"/>
                    <pic:cNvPicPr>
                      <a:picLocks noChangeAspect="1" noChangeArrowheads="1"/>
                    </pic:cNvPicPr>
                  </pic:nvPicPr>
                  <pic:blipFill>
                    <a:blip r:embed="rId5" cstate="print"/>
                    <a:stretch>
                      <a:fillRect/>
                    </a:stretch>
                  </pic:blipFill>
                  <pic:spPr bwMode="auto">
                    <a:xfrm>
                      <a:off x="0" y="0"/>
                      <a:ext cx="1133475" cy="774700"/>
                    </a:xfrm>
                    <a:prstGeom prst="rect">
                      <a:avLst/>
                    </a:prstGeom>
                  </pic:spPr>
                </pic:pic>
              </a:graphicData>
            </a:graphic>
          </wp:inline>
        </w:drawing>
      </w:r>
    </w:p>
    <w:p w:rsidR="00407F8B" w:rsidRDefault="00407F8B" w:rsidP="00407F8B">
      <w:pPr>
        <w:jc w:val="center"/>
        <w:rPr>
          <w:rFonts w:ascii="Verdana" w:hAnsi="Verdana"/>
          <w:b/>
          <w:sz w:val="20"/>
          <w:szCs w:val="20"/>
        </w:rPr>
      </w:pPr>
    </w:p>
    <w:p w:rsidR="00407F8B" w:rsidRDefault="00407F8B" w:rsidP="00407F8B">
      <w:pPr>
        <w:jc w:val="center"/>
        <w:rPr>
          <w:rFonts w:ascii="Verdana" w:hAnsi="Verdana"/>
          <w:b/>
          <w:sz w:val="20"/>
          <w:szCs w:val="20"/>
        </w:rPr>
      </w:pPr>
    </w:p>
    <w:p w:rsidR="00407F8B" w:rsidRDefault="00407F8B" w:rsidP="00407F8B">
      <w:pPr>
        <w:jc w:val="center"/>
        <w:rPr>
          <w:rFonts w:ascii="Verdana" w:hAnsi="Verdana"/>
          <w:b/>
          <w:sz w:val="20"/>
          <w:szCs w:val="20"/>
        </w:rPr>
      </w:pPr>
    </w:p>
    <w:bookmarkEnd w:id="0"/>
    <w:bookmarkEnd w:id="1"/>
    <w:p w:rsidR="00555BC8" w:rsidRDefault="00912E2D" w:rsidP="00407F8B">
      <w:pPr>
        <w:jc w:val="center"/>
        <w:rPr>
          <w:rFonts w:ascii="Verdana" w:hAnsi="Verdana"/>
          <w:sz w:val="20"/>
          <w:szCs w:val="20"/>
        </w:rPr>
      </w:pPr>
      <w:r>
        <w:rPr>
          <w:rFonts w:ascii="Verdana" w:hAnsi="Verdana"/>
          <w:b/>
          <w:sz w:val="20"/>
          <w:szCs w:val="20"/>
        </w:rPr>
        <w:t>Mme, M le chef d’</w:t>
      </w:r>
      <w:r w:rsidR="00725C86">
        <w:rPr>
          <w:rFonts w:ascii="Verdana" w:hAnsi="Verdana"/>
          <w:b/>
          <w:sz w:val="20"/>
          <w:szCs w:val="20"/>
        </w:rPr>
        <w:t>établissement</w:t>
      </w:r>
    </w:p>
    <w:p w:rsidR="00555BC8" w:rsidRDefault="00555BC8" w:rsidP="00555BC8">
      <w:pPr>
        <w:rPr>
          <w:rFonts w:ascii="Verdana" w:hAnsi="Verdana"/>
          <w:sz w:val="20"/>
          <w:szCs w:val="20"/>
        </w:rPr>
      </w:pPr>
    </w:p>
    <w:p w:rsidR="00555BC8" w:rsidRDefault="00555BC8" w:rsidP="00555BC8">
      <w:pPr>
        <w:rPr>
          <w:rFonts w:ascii="Verdana" w:hAnsi="Verdana"/>
          <w:sz w:val="20"/>
          <w:szCs w:val="20"/>
        </w:rPr>
      </w:pPr>
    </w:p>
    <w:p w:rsidR="00555BC8" w:rsidRDefault="00555BC8" w:rsidP="00555BC8">
      <w:pPr>
        <w:rPr>
          <w:rFonts w:ascii="Verdana" w:hAnsi="Verdana"/>
          <w:sz w:val="20"/>
          <w:szCs w:val="20"/>
        </w:rPr>
      </w:pPr>
    </w:p>
    <w:p w:rsidR="00555BC8" w:rsidRDefault="00555BC8" w:rsidP="00555BC8">
      <w:pPr>
        <w:rPr>
          <w:rFonts w:ascii="Verdana" w:hAnsi="Verdana"/>
          <w:sz w:val="20"/>
          <w:szCs w:val="20"/>
        </w:rPr>
      </w:pPr>
    </w:p>
    <w:p w:rsidR="00555BC8" w:rsidRDefault="00555BC8" w:rsidP="00555BC8">
      <w:pPr>
        <w:rPr>
          <w:rFonts w:ascii="Verdana" w:hAnsi="Verdana"/>
          <w:sz w:val="20"/>
          <w:szCs w:val="20"/>
        </w:rPr>
      </w:pPr>
    </w:p>
    <w:p w:rsidR="00555BC8" w:rsidRDefault="00912E2D" w:rsidP="00912E2D">
      <w:pPr>
        <w:jc w:val="both"/>
        <w:rPr>
          <w:rFonts w:ascii="Verdana" w:hAnsi="Verdana"/>
          <w:sz w:val="20"/>
          <w:szCs w:val="20"/>
        </w:rPr>
      </w:pPr>
      <w:r w:rsidRPr="00912E2D">
        <w:rPr>
          <w:rFonts w:ascii="Verdana" w:hAnsi="Verdana"/>
          <w:sz w:val="20"/>
          <w:szCs w:val="20"/>
          <w:u w:val="single"/>
        </w:rPr>
        <w:t>Objet</w:t>
      </w:r>
      <w:r>
        <w:rPr>
          <w:rFonts w:ascii="Verdana" w:hAnsi="Verdana"/>
          <w:sz w:val="20"/>
          <w:szCs w:val="20"/>
        </w:rPr>
        <w:t xml:space="preserve"> : </w:t>
      </w:r>
      <w:r w:rsidR="00443883">
        <w:rPr>
          <w:rFonts w:ascii="Verdana" w:hAnsi="Verdana"/>
          <w:sz w:val="20"/>
          <w:szCs w:val="20"/>
        </w:rPr>
        <w:t>Recherche de contrat d’apprentissage</w:t>
      </w:r>
    </w:p>
    <w:p w:rsidR="00912E2D" w:rsidRDefault="00912E2D" w:rsidP="00912E2D">
      <w:pPr>
        <w:jc w:val="both"/>
        <w:rPr>
          <w:rFonts w:ascii="Verdana" w:hAnsi="Verdana"/>
          <w:sz w:val="20"/>
          <w:szCs w:val="20"/>
        </w:rPr>
      </w:pPr>
    </w:p>
    <w:p w:rsidR="00912E2D" w:rsidRDefault="00912E2D" w:rsidP="00912E2D">
      <w:pPr>
        <w:jc w:val="both"/>
        <w:rPr>
          <w:rFonts w:ascii="Verdana" w:hAnsi="Verdana"/>
          <w:sz w:val="20"/>
          <w:szCs w:val="20"/>
        </w:rPr>
      </w:pPr>
    </w:p>
    <w:p w:rsidR="00912E2D" w:rsidRDefault="00912E2D" w:rsidP="00912E2D">
      <w:pPr>
        <w:jc w:val="both"/>
        <w:rPr>
          <w:rFonts w:ascii="Verdana" w:hAnsi="Verdana"/>
          <w:sz w:val="20"/>
          <w:szCs w:val="20"/>
        </w:rPr>
      </w:pPr>
    </w:p>
    <w:p w:rsidR="00912E2D" w:rsidRDefault="00443883" w:rsidP="00F6251D">
      <w:pPr>
        <w:jc w:val="both"/>
        <w:rPr>
          <w:rFonts w:ascii="Verdana" w:hAnsi="Verdana"/>
          <w:sz w:val="20"/>
          <w:szCs w:val="20"/>
        </w:rPr>
      </w:pPr>
      <w:r>
        <w:rPr>
          <w:rFonts w:ascii="Verdana" w:hAnsi="Verdana"/>
          <w:sz w:val="20"/>
          <w:szCs w:val="20"/>
        </w:rPr>
        <w:t>Avec le confinement et l’urgence sanitaire le CLEE a été contraint d’annuler le dispositif « JOB DATING » destiné à l’apprentissage initialement prévu le 30 avril dernier.</w:t>
      </w:r>
    </w:p>
    <w:p w:rsidR="00F6251D" w:rsidRDefault="00443883" w:rsidP="00F6251D">
      <w:pPr>
        <w:jc w:val="both"/>
        <w:rPr>
          <w:rFonts w:ascii="Verdana" w:hAnsi="Verdana"/>
          <w:sz w:val="20"/>
          <w:szCs w:val="20"/>
        </w:rPr>
      </w:pPr>
      <w:r>
        <w:rPr>
          <w:rFonts w:ascii="Verdana" w:hAnsi="Verdana"/>
          <w:sz w:val="20"/>
          <w:szCs w:val="20"/>
        </w:rPr>
        <w:t>Néanmoins, le CLEE Colmar souhaite apporter son soutien aux établissements et aux élèves qui sont à la recherche de contrats d’apprentissage. Cette recherche qui s’avère d’autant plus difficile dans le contexte actuel de reprise économique suite aux 55 jours de confinement.</w:t>
      </w:r>
    </w:p>
    <w:p w:rsidR="00725C86" w:rsidRDefault="00443883" w:rsidP="00F6251D">
      <w:pPr>
        <w:jc w:val="both"/>
        <w:rPr>
          <w:rFonts w:ascii="Verdana" w:hAnsi="Verdana"/>
          <w:sz w:val="20"/>
          <w:szCs w:val="20"/>
        </w:rPr>
      </w:pPr>
      <w:r>
        <w:rPr>
          <w:rFonts w:ascii="Verdana" w:hAnsi="Verdana"/>
          <w:sz w:val="20"/>
          <w:szCs w:val="20"/>
        </w:rPr>
        <w:t>Le CLEE Colmar vous propose ainsi de diffuser dans son réseau d’entreprise les noms des élèves qui sont en recherche d’apprentissage. L’objectif est de mettre en relation un élève et une entreprise potentiellement en recherche d’apprentis.</w:t>
      </w:r>
    </w:p>
    <w:p w:rsidR="00912E2D" w:rsidRDefault="00443883" w:rsidP="00912E2D">
      <w:pPr>
        <w:jc w:val="both"/>
        <w:rPr>
          <w:rFonts w:ascii="Verdana" w:hAnsi="Verdana"/>
          <w:sz w:val="20"/>
          <w:szCs w:val="20"/>
        </w:rPr>
      </w:pPr>
      <w:r>
        <w:rPr>
          <w:rFonts w:ascii="Verdana" w:hAnsi="Verdana"/>
          <w:sz w:val="20"/>
          <w:szCs w:val="20"/>
        </w:rPr>
        <w:t>Les établissements qui souhaitent participer peuvent nous faire remonter le tableau ci-joint. Le CLEE diffusera les demandes aux entreprises puis dès le retour de ces de</w:t>
      </w:r>
      <w:r w:rsidR="00ED1C86">
        <w:rPr>
          <w:rFonts w:ascii="Verdana" w:hAnsi="Verdana"/>
          <w:sz w:val="20"/>
          <w:szCs w:val="20"/>
        </w:rPr>
        <w:t>rnières nous vous communiquerons</w:t>
      </w:r>
      <w:r>
        <w:rPr>
          <w:rFonts w:ascii="Verdana" w:hAnsi="Verdana"/>
          <w:sz w:val="20"/>
          <w:szCs w:val="20"/>
        </w:rPr>
        <w:t xml:space="preserve"> les contacts des </w:t>
      </w:r>
      <w:r w:rsidR="00355BF3">
        <w:rPr>
          <w:rFonts w:ascii="Verdana" w:hAnsi="Verdana"/>
          <w:sz w:val="20"/>
          <w:szCs w:val="20"/>
        </w:rPr>
        <w:t>entreprises pour suite à donner.</w:t>
      </w:r>
    </w:p>
    <w:p w:rsidR="00D5656C" w:rsidRDefault="00D5656C" w:rsidP="00912E2D">
      <w:pPr>
        <w:jc w:val="both"/>
        <w:rPr>
          <w:rFonts w:ascii="Verdana" w:hAnsi="Verdana"/>
          <w:sz w:val="20"/>
          <w:szCs w:val="20"/>
        </w:rPr>
      </w:pPr>
      <w:r>
        <w:rPr>
          <w:rFonts w:ascii="Verdana" w:hAnsi="Verdana"/>
          <w:sz w:val="20"/>
          <w:szCs w:val="20"/>
        </w:rPr>
        <w:t>Ce sera à l’élève de contacter l’entreprise pour solliciter un rendez-vous dans la perspective d’un éventuel contrat d’apprentissage.</w:t>
      </w:r>
    </w:p>
    <w:p w:rsidR="008F22CC" w:rsidRDefault="008F22CC" w:rsidP="00912E2D">
      <w:pPr>
        <w:jc w:val="both"/>
        <w:rPr>
          <w:rFonts w:ascii="Verdana" w:hAnsi="Verdana"/>
          <w:sz w:val="20"/>
          <w:szCs w:val="20"/>
        </w:rPr>
      </w:pPr>
      <w:r>
        <w:rPr>
          <w:rFonts w:ascii="Verdana" w:hAnsi="Verdana"/>
          <w:sz w:val="20"/>
          <w:szCs w:val="20"/>
        </w:rPr>
        <w:t xml:space="preserve">Ce dispositif s’adresse aux élèves de 3° et de 2° </w:t>
      </w:r>
      <w:r w:rsidR="00D5656C">
        <w:rPr>
          <w:rFonts w:ascii="Verdana" w:hAnsi="Verdana"/>
          <w:sz w:val="20"/>
          <w:szCs w:val="20"/>
        </w:rPr>
        <w:t xml:space="preserve">ces derniers </w:t>
      </w:r>
      <w:bookmarkStart w:id="2" w:name="_GoBack"/>
      <w:bookmarkEnd w:id="2"/>
      <w:r>
        <w:rPr>
          <w:rFonts w:ascii="Verdana" w:hAnsi="Verdana"/>
          <w:sz w:val="20"/>
          <w:szCs w:val="20"/>
        </w:rPr>
        <w:t>dans un processus de réorientation.</w:t>
      </w:r>
    </w:p>
    <w:p w:rsidR="00912E2D" w:rsidRDefault="00912E2D" w:rsidP="00912E2D">
      <w:pPr>
        <w:jc w:val="both"/>
        <w:rPr>
          <w:rFonts w:ascii="Verdana" w:hAnsi="Verdana"/>
          <w:sz w:val="20"/>
          <w:szCs w:val="20"/>
        </w:rPr>
      </w:pPr>
    </w:p>
    <w:p w:rsidR="00912E2D" w:rsidRDefault="00912E2D" w:rsidP="00912E2D">
      <w:pPr>
        <w:jc w:val="both"/>
        <w:rPr>
          <w:rFonts w:ascii="Verdana" w:hAnsi="Verdana"/>
          <w:sz w:val="20"/>
          <w:szCs w:val="20"/>
        </w:rPr>
      </w:pPr>
    </w:p>
    <w:p w:rsidR="00912E2D" w:rsidRDefault="00912E2D" w:rsidP="00912E2D">
      <w:pPr>
        <w:jc w:val="both"/>
        <w:rPr>
          <w:rFonts w:ascii="Verdana" w:hAnsi="Verdana"/>
          <w:sz w:val="20"/>
          <w:szCs w:val="20"/>
        </w:rPr>
      </w:pPr>
      <w:r>
        <w:rPr>
          <w:rFonts w:ascii="Verdana" w:hAnsi="Verdana"/>
          <w:sz w:val="20"/>
          <w:szCs w:val="20"/>
        </w:rPr>
        <w:t xml:space="preserve">En vous remerciant par avance de l’intérêt que vous porterez à notre </w:t>
      </w:r>
      <w:r w:rsidR="00725C86">
        <w:rPr>
          <w:rFonts w:ascii="Verdana" w:hAnsi="Verdana"/>
          <w:sz w:val="20"/>
          <w:szCs w:val="20"/>
        </w:rPr>
        <w:t>dispositif et en vous adressant mes plus cordiales salutations.</w:t>
      </w:r>
    </w:p>
    <w:p w:rsidR="00912E2D" w:rsidRDefault="00912E2D" w:rsidP="00912E2D">
      <w:pPr>
        <w:jc w:val="both"/>
        <w:rPr>
          <w:rFonts w:ascii="Verdana" w:hAnsi="Verdana"/>
          <w:sz w:val="20"/>
          <w:szCs w:val="20"/>
        </w:rPr>
      </w:pPr>
    </w:p>
    <w:p w:rsidR="00912E2D" w:rsidRDefault="00912E2D" w:rsidP="00912E2D">
      <w:pPr>
        <w:jc w:val="both"/>
        <w:rPr>
          <w:rFonts w:ascii="Verdana" w:hAnsi="Verdana"/>
          <w:sz w:val="20"/>
          <w:szCs w:val="20"/>
        </w:rPr>
      </w:pPr>
    </w:p>
    <w:p w:rsidR="00555BC8" w:rsidRDefault="00555BC8" w:rsidP="00555BC8">
      <w:pPr>
        <w:rPr>
          <w:rFonts w:ascii="Verdana" w:hAnsi="Verdana"/>
          <w:sz w:val="20"/>
          <w:szCs w:val="20"/>
        </w:rPr>
      </w:pPr>
    </w:p>
    <w:p w:rsidR="00555BC8" w:rsidRDefault="00555BC8" w:rsidP="00555BC8">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A </w:t>
      </w:r>
      <w:r w:rsidR="00912E2D">
        <w:rPr>
          <w:rFonts w:ascii="Verdana" w:hAnsi="Verdana"/>
          <w:sz w:val="20"/>
          <w:szCs w:val="20"/>
        </w:rPr>
        <w:t>Colmar</w:t>
      </w:r>
      <w:r w:rsidR="00E4165D">
        <w:rPr>
          <w:rFonts w:ascii="Verdana" w:hAnsi="Verdana"/>
          <w:sz w:val="20"/>
          <w:szCs w:val="20"/>
        </w:rPr>
        <w:t xml:space="preserve">, </w:t>
      </w:r>
      <w:r>
        <w:rPr>
          <w:rFonts w:ascii="Verdana" w:hAnsi="Verdana"/>
          <w:sz w:val="20"/>
          <w:szCs w:val="20"/>
        </w:rPr>
        <w:t xml:space="preserve">le </w:t>
      </w:r>
      <w:r w:rsidR="00767054">
        <w:rPr>
          <w:rFonts w:ascii="Verdana" w:hAnsi="Verdana"/>
          <w:sz w:val="20"/>
          <w:szCs w:val="20"/>
        </w:rPr>
        <w:t>18</w:t>
      </w:r>
      <w:r w:rsidR="00355BF3">
        <w:rPr>
          <w:rFonts w:ascii="Verdana" w:hAnsi="Verdana"/>
          <w:sz w:val="20"/>
          <w:szCs w:val="20"/>
        </w:rPr>
        <w:t>/05</w:t>
      </w:r>
      <w:r w:rsidR="00912E2D">
        <w:rPr>
          <w:rFonts w:ascii="Verdana" w:hAnsi="Verdana"/>
          <w:sz w:val="20"/>
          <w:szCs w:val="20"/>
        </w:rPr>
        <w:t>/2020</w:t>
      </w:r>
    </w:p>
    <w:p w:rsidR="00555BC8" w:rsidRDefault="00555BC8" w:rsidP="00555BC8">
      <w:pPr>
        <w:rPr>
          <w:rFonts w:ascii="Verdana" w:hAnsi="Verdana"/>
          <w:sz w:val="20"/>
          <w:szCs w:val="20"/>
        </w:rPr>
      </w:pPr>
    </w:p>
    <w:p w:rsidR="00555BC8" w:rsidRDefault="00555BC8" w:rsidP="00555BC8">
      <w:pPr>
        <w:rPr>
          <w:rFonts w:ascii="Verdana" w:hAnsi="Verdana"/>
          <w:sz w:val="20"/>
          <w:szCs w:val="20"/>
        </w:rPr>
      </w:pPr>
    </w:p>
    <w:p w:rsidR="00555BC8" w:rsidRDefault="00555BC8" w:rsidP="00555BC8">
      <w:pPr>
        <w:rPr>
          <w:rFonts w:ascii="Verdana" w:hAnsi="Verdana"/>
          <w:sz w:val="20"/>
          <w:szCs w:val="20"/>
        </w:rPr>
      </w:pPr>
    </w:p>
    <w:p w:rsidR="00E4165D" w:rsidRDefault="00912E2D" w:rsidP="00912E2D">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Le président du CLEE</w:t>
      </w:r>
    </w:p>
    <w:p w:rsidR="00912E2D" w:rsidRDefault="00912E2D" w:rsidP="00912E2D">
      <w:pPr>
        <w:rPr>
          <w:rFonts w:ascii="Verdana" w:hAnsi="Verdana"/>
          <w:sz w:val="20"/>
          <w:szCs w:val="20"/>
        </w:rPr>
      </w:pPr>
    </w:p>
    <w:p w:rsidR="00912E2D" w:rsidRDefault="00912E2D" w:rsidP="00912E2D">
      <w:pPr>
        <w:rPr>
          <w:rFonts w:ascii="Verdana" w:hAnsi="Verdana"/>
          <w:sz w:val="20"/>
          <w:szCs w:val="20"/>
        </w:rPr>
      </w:pPr>
    </w:p>
    <w:p w:rsidR="00912E2D" w:rsidRDefault="00912E2D" w:rsidP="00912E2D">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roofErr w:type="spellStart"/>
      <w:r>
        <w:rPr>
          <w:rFonts w:ascii="Verdana" w:hAnsi="Verdana"/>
          <w:sz w:val="20"/>
          <w:szCs w:val="20"/>
        </w:rPr>
        <w:t>EricLoesch</w:t>
      </w:r>
      <w:proofErr w:type="spellEnd"/>
    </w:p>
    <w:p w:rsidR="00912E2D" w:rsidRDefault="00912E2D" w:rsidP="00912E2D">
      <w:pPr>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Principal du Collège Victor Hugo Colmar</w:t>
      </w:r>
    </w:p>
    <w:p w:rsidR="00555BC8" w:rsidRDefault="00555BC8" w:rsidP="00555BC8">
      <w:pPr>
        <w:rPr>
          <w:rFonts w:ascii="Verdana" w:hAnsi="Verdana"/>
          <w:sz w:val="20"/>
          <w:szCs w:val="20"/>
        </w:rPr>
      </w:pPr>
    </w:p>
    <w:p w:rsidR="00EA5612" w:rsidRDefault="00EA5612">
      <w:pPr>
        <w:spacing w:after="200" w:line="276" w:lineRule="auto"/>
      </w:pPr>
      <w:r>
        <w:br w:type="page"/>
      </w:r>
    </w:p>
    <w:p w:rsidR="00C95FAD" w:rsidRDefault="00992775" w:rsidP="00EA5612">
      <w:pPr>
        <w:jc w:val="center"/>
      </w:pPr>
      <w:r>
        <w:lastRenderedPageBreak/>
        <w:t>RECHERCHE</w:t>
      </w:r>
    </w:p>
    <w:p w:rsidR="00EA5612" w:rsidRDefault="00EA5612" w:rsidP="00EA5612">
      <w:pPr>
        <w:jc w:val="center"/>
      </w:pPr>
      <w:r>
        <w:t>APPRENTISSAGE</w:t>
      </w:r>
    </w:p>
    <w:p w:rsidR="00EA5612" w:rsidRDefault="00EA5612" w:rsidP="00EA5612">
      <w:pPr>
        <w:jc w:val="center"/>
      </w:pPr>
    </w:p>
    <w:p w:rsidR="00EA5612" w:rsidRDefault="00EA5612" w:rsidP="00EA5612">
      <w:pPr>
        <w:jc w:val="center"/>
      </w:pPr>
    </w:p>
    <w:p w:rsidR="00EA5612" w:rsidRDefault="00EA5612" w:rsidP="00EA5612">
      <w:pPr>
        <w:jc w:val="center"/>
      </w:pPr>
    </w:p>
    <w:p w:rsidR="00EA5612" w:rsidRDefault="00EA5612" w:rsidP="00EA5612">
      <w:pPr>
        <w:jc w:val="both"/>
      </w:pPr>
      <w:r>
        <w:t>Etablissement :</w:t>
      </w:r>
    </w:p>
    <w:p w:rsidR="00EA5612" w:rsidRDefault="00EA5612" w:rsidP="00EA5612">
      <w:pPr>
        <w:jc w:val="both"/>
      </w:pPr>
    </w:p>
    <w:p w:rsidR="00EA5612" w:rsidRDefault="00EA5612" w:rsidP="00EA5612">
      <w:pPr>
        <w:jc w:val="both"/>
      </w:pPr>
      <w:r>
        <w:t>Référent apprentissage (si existant) ou contact :</w:t>
      </w:r>
    </w:p>
    <w:p w:rsidR="00EA5612" w:rsidRDefault="00EA5612" w:rsidP="00EA5612">
      <w:pPr>
        <w:jc w:val="both"/>
      </w:pPr>
    </w:p>
    <w:p w:rsidR="00EA5612" w:rsidRDefault="00EA5612" w:rsidP="00EA5612">
      <w:pPr>
        <w:jc w:val="both"/>
      </w:pPr>
      <w:r>
        <w:t>Coordonnées mail du contact :</w:t>
      </w:r>
    </w:p>
    <w:p w:rsidR="00EA5612" w:rsidRDefault="00EA5612" w:rsidP="00EA5612">
      <w:pPr>
        <w:jc w:val="both"/>
      </w:pPr>
    </w:p>
    <w:p w:rsidR="00EA5612" w:rsidRDefault="00EA5612" w:rsidP="00EA5612">
      <w:pPr>
        <w:jc w:val="both"/>
      </w:pPr>
      <w:r>
        <w:t>Liste des élèves :</w:t>
      </w:r>
    </w:p>
    <w:p w:rsidR="00EA5612" w:rsidRDefault="00EA5612" w:rsidP="00EA5612">
      <w:pPr>
        <w:jc w:val="both"/>
      </w:pPr>
    </w:p>
    <w:p w:rsidR="00EA5612" w:rsidRDefault="00EA5612" w:rsidP="00EA5612">
      <w:pPr>
        <w:jc w:val="both"/>
      </w:pPr>
    </w:p>
    <w:tbl>
      <w:tblPr>
        <w:tblStyle w:val="Grilledutableau"/>
        <w:tblW w:w="0" w:type="auto"/>
        <w:tblLook w:val="04A0" w:firstRow="1" w:lastRow="0" w:firstColumn="1" w:lastColumn="0" w:noHBand="0" w:noVBand="1"/>
      </w:tblPr>
      <w:tblGrid>
        <w:gridCol w:w="1824"/>
        <w:gridCol w:w="1873"/>
        <w:gridCol w:w="1947"/>
        <w:gridCol w:w="1965"/>
        <w:gridCol w:w="1679"/>
      </w:tblGrid>
      <w:tr w:rsidR="00507FBD" w:rsidTr="00507FBD">
        <w:tc>
          <w:tcPr>
            <w:tcW w:w="1824" w:type="dxa"/>
          </w:tcPr>
          <w:p w:rsidR="00507FBD" w:rsidRDefault="00507FBD" w:rsidP="00EA5612">
            <w:pPr>
              <w:jc w:val="center"/>
            </w:pPr>
            <w:r>
              <w:t>NOM</w:t>
            </w:r>
          </w:p>
        </w:tc>
        <w:tc>
          <w:tcPr>
            <w:tcW w:w="1873" w:type="dxa"/>
          </w:tcPr>
          <w:p w:rsidR="00507FBD" w:rsidRDefault="00507FBD" w:rsidP="00EA5612">
            <w:pPr>
              <w:jc w:val="center"/>
            </w:pPr>
            <w:r>
              <w:t>Prénom</w:t>
            </w:r>
          </w:p>
        </w:tc>
        <w:tc>
          <w:tcPr>
            <w:tcW w:w="1947" w:type="dxa"/>
          </w:tcPr>
          <w:p w:rsidR="00507FBD" w:rsidRDefault="00507FBD" w:rsidP="00EA5612">
            <w:pPr>
              <w:jc w:val="center"/>
            </w:pPr>
            <w:r>
              <w:t>Zones de recherches</w:t>
            </w:r>
          </w:p>
        </w:tc>
        <w:tc>
          <w:tcPr>
            <w:tcW w:w="1965" w:type="dxa"/>
          </w:tcPr>
          <w:p w:rsidR="00507FBD" w:rsidRDefault="00507FBD" w:rsidP="00EA5612">
            <w:pPr>
              <w:jc w:val="center"/>
            </w:pPr>
            <w:r>
              <w:t>Métier (s) envisagé(s)</w:t>
            </w:r>
          </w:p>
        </w:tc>
        <w:tc>
          <w:tcPr>
            <w:tcW w:w="1679" w:type="dxa"/>
          </w:tcPr>
          <w:p w:rsidR="00507FBD" w:rsidRDefault="00507FBD" w:rsidP="00EA5612">
            <w:pPr>
              <w:jc w:val="center"/>
            </w:pPr>
            <w:r>
              <w:t>Entreprise souhaitée</w:t>
            </w: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r w:rsidR="00507FBD" w:rsidTr="00507FBD">
        <w:tc>
          <w:tcPr>
            <w:tcW w:w="1824" w:type="dxa"/>
          </w:tcPr>
          <w:p w:rsidR="00507FBD" w:rsidRDefault="00507FBD" w:rsidP="00EA5612">
            <w:pPr>
              <w:jc w:val="both"/>
            </w:pPr>
          </w:p>
        </w:tc>
        <w:tc>
          <w:tcPr>
            <w:tcW w:w="1873" w:type="dxa"/>
          </w:tcPr>
          <w:p w:rsidR="00507FBD" w:rsidRDefault="00507FBD" w:rsidP="00EA5612">
            <w:pPr>
              <w:jc w:val="both"/>
            </w:pPr>
          </w:p>
        </w:tc>
        <w:tc>
          <w:tcPr>
            <w:tcW w:w="1947" w:type="dxa"/>
          </w:tcPr>
          <w:p w:rsidR="00507FBD" w:rsidRDefault="00507FBD" w:rsidP="00EA5612">
            <w:pPr>
              <w:jc w:val="both"/>
            </w:pPr>
          </w:p>
        </w:tc>
        <w:tc>
          <w:tcPr>
            <w:tcW w:w="1965" w:type="dxa"/>
          </w:tcPr>
          <w:p w:rsidR="00507FBD" w:rsidRDefault="00507FBD" w:rsidP="00EA5612">
            <w:pPr>
              <w:jc w:val="both"/>
            </w:pPr>
          </w:p>
        </w:tc>
        <w:tc>
          <w:tcPr>
            <w:tcW w:w="1679" w:type="dxa"/>
          </w:tcPr>
          <w:p w:rsidR="00507FBD" w:rsidRDefault="00507FBD" w:rsidP="00EA5612">
            <w:pPr>
              <w:jc w:val="both"/>
            </w:pPr>
          </w:p>
        </w:tc>
      </w:tr>
    </w:tbl>
    <w:p w:rsidR="00EA5612" w:rsidRDefault="00EA5612" w:rsidP="00EA5612">
      <w:pPr>
        <w:jc w:val="both"/>
      </w:pPr>
    </w:p>
    <w:p w:rsidR="00EA5612" w:rsidRDefault="00EA5612" w:rsidP="00EA5612">
      <w:pPr>
        <w:jc w:val="both"/>
      </w:pPr>
    </w:p>
    <w:p w:rsidR="00EA5612" w:rsidRDefault="00EA5612" w:rsidP="00EA5612">
      <w:pPr>
        <w:jc w:val="both"/>
      </w:pPr>
      <w:r>
        <w:t>Date :</w:t>
      </w:r>
    </w:p>
    <w:p w:rsidR="00EA5612" w:rsidRDefault="00EA5612" w:rsidP="00EA5612">
      <w:pPr>
        <w:jc w:val="both"/>
      </w:pPr>
    </w:p>
    <w:p w:rsidR="00EA5612" w:rsidRDefault="00EA5612" w:rsidP="00EA5612">
      <w:pPr>
        <w:jc w:val="both"/>
      </w:pPr>
      <w:r>
        <w:t>Signature :</w:t>
      </w:r>
    </w:p>
    <w:p w:rsidR="00EA5612" w:rsidRDefault="00EA5612" w:rsidP="00EA5612">
      <w:pPr>
        <w:jc w:val="both"/>
      </w:pPr>
    </w:p>
    <w:p w:rsidR="00EA5612" w:rsidRDefault="00992775" w:rsidP="00EA5612">
      <w:pPr>
        <w:jc w:val="both"/>
      </w:pPr>
      <w:r>
        <w:t>Tableau à retourner pour le 29 mai</w:t>
      </w:r>
      <w:r w:rsidR="00EA5612">
        <w:t xml:space="preserve"> délai de rigueur à </w:t>
      </w:r>
      <w:proofErr w:type="spellStart"/>
      <w:r w:rsidR="008B0EED">
        <w:t>Eric</w:t>
      </w:r>
      <w:proofErr w:type="spellEnd"/>
      <w:r w:rsidR="00ED1C86">
        <w:t xml:space="preserve"> </w:t>
      </w:r>
      <w:proofErr w:type="spellStart"/>
      <w:r w:rsidR="008B0EED">
        <w:t>Loesch</w:t>
      </w:r>
      <w:proofErr w:type="spellEnd"/>
      <w:r w:rsidR="008B0EED">
        <w:t> : eric.loesch@ac-strasbourg.fr</w:t>
      </w:r>
    </w:p>
    <w:sectPr w:rsidR="00EA5612" w:rsidSect="00660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50265"/>
    <w:multiLevelType w:val="hybridMultilevel"/>
    <w:tmpl w:val="327075E2"/>
    <w:lvl w:ilvl="0" w:tplc="F2D0BE04">
      <w:numFmt w:val="bullet"/>
      <w:lvlText w:val="-"/>
      <w:lvlJc w:val="left"/>
      <w:pPr>
        <w:ind w:left="1830" w:hanging="360"/>
      </w:pPr>
      <w:rPr>
        <w:rFonts w:ascii="Verdana" w:eastAsia="Times New Roman" w:hAnsi="Verdana" w:cs="Times New Roman" w:hint="default"/>
      </w:rPr>
    </w:lvl>
    <w:lvl w:ilvl="1" w:tplc="040C0003" w:tentative="1">
      <w:start w:val="1"/>
      <w:numFmt w:val="bullet"/>
      <w:lvlText w:val="o"/>
      <w:lvlJc w:val="left"/>
      <w:pPr>
        <w:ind w:left="2550" w:hanging="360"/>
      </w:pPr>
      <w:rPr>
        <w:rFonts w:ascii="Courier New" w:hAnsi="Courier New" w:cs="Courier New" w:hint="default"/>
      </w:rPr>
    </w:lvl>
    <w:lvl w:ilvl="2" w:tplc="040C0005" w:tentative="1">
      <w:start w:val="1"/>
      <w:numFmt w:val="bullet"/>
      <w:lvlText w:val=""/>
      <w:lvlJc w:val="left"/>
      <w:pPr>
        <w:ind w:left="3270" w:hanging="360"/>
      </w:pPr>
      <w:rPr>
        <w:rFonts w:ascii="Wingdings" w:hAnsi="Wingdings" w:hint="default"/>
      </w:rPr>
    </w:lvl>
    <w:lvl w:ilvl="3" w:tplc="040C0001" w:tentative="1">
      <w:start w:val="1"/>
      <w:numFmt w:val="bullet"/>
      <w:lvlText w:val=""/>
      <w:lvlJc w:val="left"/>
      <w:pPr>
        <w:ind w:left="3990" w:hanging="360"/>
      </w:pPr>
      <w:rPr>
        <w:rFonts w:ascii="Symbol" w:hAnsi="Symbol" w:hint="default"/>
      </w:rPr>
    </w:lvl>
    <w:lvl w:ilvl="4" w:tplc="040C0003" w:tentative="1">
      <w:start w:val="1"/>
      <w:numFmt w:val="bullet"/>
      <w:lvlText w:val="o"/>
      <w:lvlJc w:val="left"/>
      <w:pPr>
        <w:ind w:left="4710" w:hanging="360"/>
      </w:pPr>
      <w:rPr>
        <w:rFonts w:ascii="Courier New" w:hAnsi="Courier New" w:cs="Courier New" w:hint="default"/>
      </w:rPr>
    </w:lvl>
    <w:lvl w:ilvl="5" w:tplc="040C0005" w:tentative="1">
      <w:start w:val="1"/>
      <w:numFmt w:val="bullet"/>
      <w:lvlText w:val=""/>
      <w:lvlJc w:val="left"/>
      <w:pPr>
        <w:ind w:left="5430" w:hanging="360"/>
      </w:pPr>
      <w:rPr>
        <w:rFonts w:ascii="Wingdings" w:hAnsi="Wingdings" w:hint="default"/>
      </w:rPr>
    </w:lvl>
    <w:lvl w:ilvl="6" w:tplc="040C0001" w:tentative="1">
      <w:start w:val="1"/>
      <w:numFmt w:val="bullet"/>
      <w:lvlText w:val=""/>
      <w:lvlJc w:val="left"/>
      <w:pPr>
        <w:ind w:left="6150" w:hanging="360"/>
      </w:pPr>
      <w:rPr>
        <w:rFonts w:ascii="Symbol" w:hAnsi="Symbol" w:hint="default"/>
      </w:rPr>
    </w:lvl>
    <w:lvl w:ilvl="7" w:tplc="040C0003" w:tentative="1">
      <w:start w:val="1"/>
      <w:numFmt w:val="bullet"/>
      <w:lvlText w:val="o"/>
      <w:lvlJc w:val="left"/>
      <w:pPr>
        <w:ind w:left="6870" w:hanging="360"/>
      </w:pPr>
      <w:rPr>
        <w:rFonts w:ascii="Courier New" w:hAnsi="Courier New" w:cs="Courier New" w:hint="default"/>
      </w:rPr>
    </w:lvl>
    <w:lvl w:ilvl="8" w:tplc="040C0005" w:tentative="1">
      <w:start w:val="1"/>
      <w:numFmt w:val="bullet"/>
      <w:lvlText w:val=""/>
      <w:lvlJc w:val="left"/>
      <w:pPr>
        <w:ind w:left="75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55BC8"/>
    <w:rsid w:val="00045D9B"/>
    <w:rsid w:val="0015085F"/>
    <w:rsid w:val="00191827"/>
    <w:rsid w:val="00355BF3"/>
    <w:rsid w:val="00407F8B"/>
    <w:rsid w:val="00443883"/>
    <w:rsid w:val="00461344"/>
    <w:rsid w:val="004B4B7C"/>
    <w:rsid w:val="00507FBD"/>
    <w:rsid w:val="00555BC8"/>
    <w:rsid w:val="00660893"/>
    <w:rsid w:val="006C364F"/>
    <w:rsid w:val="00725C86"/>
    <w:rsid w:val="00767054"/>
    <w:rsid w:val="008B0EED"/>
    <w:rsid w:val="008F22CC"/>
    <w:rsid w:val="00912E2D"/>
    <w:rsid w:val="00971EDE"/>
    <w:rsid w:val="00992775"/>
    <w:rsid w:val="00B05315"/>
    <w:rsid w:val="00C00C6F"/>
    <w:rsid w:val="00C95FAD"/>
    <w:rsid w:val="00D5656C"/>
    <w:rsid w:val="00E4165D"/>
    <w:rsid w:val="00EA5612"/>
    <w:rsid w:val="00ED1C86"/>
    <w:rsid w:val="00F6251D"/>
    <w:rsid w:val="00F6464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DE67"/>
  <w15:docId w15:val="{4DF36732-492B-45F5-9C12-91455AD2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C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7F8B"/>
    <w:pPr>
      <w:ind w:left="720"/>
      <w:contextualSpacing/>
    </w:pPr>
  </w:style>
  <w:style w:type="paragraph" w:styleId="Textedebulles">
    <w:name w:val="Balloon Text"/>
    <w:basedOn w:val="Normal"/>
    <w:link w:val="TextedebullesCar"/>
    <w:uiPriority w:val="99"/>
    <w:semiHidden/>
    <w:unhideWhenUsed/>
    <w:rsid w:val="00407F8B"/>
    <w:rPr>
      <w:rFonts w:ascii="Tahoma" w:hAnsi="Tahoma" w:cs="Tahoma"/>
      <w:sz w:val="16"/>
      <w:szCs w:val="16"/>
    </w:rPr>
  </w:style>
  <w:style w:type="character" w:customStyle="1" w:styleId="TextedebullesCar">
    <w:name w:val="Texte de bulles Car"/>
    <w:basedOn w:val="Policepardfaut"/>
    <w:link w:val="Textedebulles"/>
    <w:uiPriority w:val="99"/>
    <w:semiHidden/>
    <w:rsid w:val="00407F8B"/>
    <w:rPr>
      <w:rFonts w:ascii="Tahoma" w:eastAsia="Times New Roman" w:hAnsi="Tahoma" w:cs="Tahoma"/>
      <w:sz w:val="16"/>
      <w:szCs w:val="16"/>
      <w:lang w:eastAsia="fr-FR"/>
    </w:rPr>
  </w:style>
  <w:style w:type="table" w:styleId="Grilledutableau">
    <w:name w:val="Table Grid"/>
    <w:basedOn w:val="TableauNormal"/>
    <w:uiPriority w:val="59"/>
    <w:rsid w:val="00EA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3861</TotalTime>
  <Pages>2</Pages>
  <Words>310</Words>
  <Characters>1710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pr</cp:lastModifiedBy>
  <cp:revision>9</cp:revision>
  <dcterms:created xsi:type="dcterms:W3CDTF">2020-05-12T06:27:00Z</dcterms:created>
  <dcterms:modified xsi:type="dcterms:W3CDTF">2020-05-18T08:52:00Z</dcterms:modified>
</cp:coreProperties>
</file>